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7F8B" w14:textId="7F4B083F" w:rsidR="000C76CF" w:rsidRPr="000C76CF" w:rsidRDefault="000C76CF" w:rsidP="00DE029A">
      <w:pPr>
        <w:shd w:val="clear" w:color="auto" w:fill="FFFFFF"/>
        <w:spacing w:after="300" w:line="39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</w:pPr>
      <w:bookmarkStart w:id="0" w:name="_Hlk200525189"/>
      <w:r w:rsidRPr="000C76CF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ACTE NECESARE ÎNCHEIERE CĂSĂTORIE</w:t>
      </w:r>
    </w:p>
    <w:p w14:paraId="723F244B" w14:textId="6D23D63C" w:rsidR="00434311" w:rsidRDefault="00434311" w:rsidP="00DE029A">
      <w:pPr>
        <w:shd w:val="clear" w:color="auto" w:fill="FFFFFF"/>
        <w:spacing w:after="300" w:line="390" w:lineRule="atLeast"/>
        <w:jc w:val="center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ACTE NECESARE</w:t>
      </w:r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PENTRU</w:t>
      </w:r>
      <w:r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ÎNCHEIERE CĂSĂTORIE</w:t>
      </w:r>
      <w:r w:rsidR="004E3356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ÎNTRE CETĂȚENII ROMÂNI</w:t>
      </w:r>
    </w:p>
    <w:bookmarkEnd w:id="0"/>
    <w:p w14:paraId="7B012975" w14:textId="330937BC" w:rsidR="004E3356" w:rsidRDefault="004E3356" w:rsidP="004E3356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Acestea</w:t>
      </w:r>
      <w:proofErr w:type="spellEnd"/>
      <w:r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sunt:</w:t>
      </w:r>
    </w:p>
    <w:p w14:paraId="5C1D6B9F" w14:textId="456B15B1" w:rsidR="00434311" w:rsidRPr="00434311" w:rsidRDefault="00434311" w:rsidP="0043431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act</w:t>
      </w: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identitate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ale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viitorilor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soți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(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termenul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valabil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itate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)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– original</w:t>
      </w:r>
    </w:p>
    <w:p w14:paraId="6FB69118" w14:textId="42D2F7B6" w:rsidR="00434311" w:rsidRPr="00434311" w:rsidRDefault="00434311" w:rsidP="0043431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certificat</w:t>
      </w: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e</w:t>
      </w:r>
      <w:r w:rsidR="002732D7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le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naştere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ale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viitorilor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soți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o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riginal</w:t>
      </w:r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;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certificatele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naștere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plastifiate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sau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deteriorate sunt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nule</w:t>
      </w:r>
      <w:proofErr w:type="spellEnd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și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este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necesară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preschimbarea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acestora</w:t>
      </w:r>
      <w:proofErr w:type="spellEnd"/>
      <w:r w:rsidR="003A0225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anterior </w:t>
      </w:r>
      <w:proofErr w:type="spellStart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depunerii</w:t>
      </w:r>
      <w:proofErr w:type="spellEnd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actelor</w:t>
      </w:r>
      <w:proofErr w:type="spellEnd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pentru</w:t>
      </w:r>
      <w:proofErr w:type="spellEnd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căsătorie</w:t>
      </w:r>
      <w:proofErr w:type="spellEnd"/>
      <w:r w:rsidR="002732D7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;</w:t>
      </w:r>
    </w:p>
    <w:p w14:paraId="49E939DB" w14:textId="04C088EB" w:rsidR="00434311" w:rsidRPr="00434311" w:rsidRDefault="00434311" w:rsidP="0043431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certificatul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medical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privind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starea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sănătăţii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, 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aflat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termen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valabilitate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întocmit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pe formular-tip, care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trebuie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poarte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numărul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înregistrare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data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certă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și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semnătura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medicului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; </w:t>
      </w:r>
      <w:proofErr w:type="spellStart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>certificatele</w:t>
      </w:r>
      <w:proofErr w:type="spellEnd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>medicale</w:t>
      </w:r>
      <w:proofErr w:type="spellEnd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 xml:space="preserve"> sunt </w:t>
      </w:r>
      <w:proofErr w:type="spellStart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>valabile</w:t>
      </w:r>
      <w:proofErr w:type="spellEnd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 xml:space="preserve"> 30 de </w:t>
      </w:r>
      <w:proofErr w:type="spellStart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>zile</w:t>
      </w:r>
      <w:proofErr w:type="spellEnd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 xml:space="preserve"> de la data </w:t>
      </w:r>
      <w:proofErr w:type="spellStart"/>
      <w:r w:rsidRPr="00434311">
        <w:rPr>
          <w:rFonts w:ascii="Arial" w:eastAsia="Times New Roman" w:hAnsi="Arial" w:cs="Arial"/>
          <w:b/>
          <w:bCs/>
          <w:i/>
          <w:iCs/>
          <w:color w:val="000000"/>
          <w:kern w:val="0"/>
          <w:sz w:val="25"/>
          <w:szCs w:val="25"/>
          <w14:ligatures w14:val="none"/>
        </w:rPr>
        <w:t>emiterii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și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trebuie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cuprindă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mențiunea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persoana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„</w:t>
      </w: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se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poate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”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căsători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; </w:t>
      </w:r>
    </w:p>
    <w:p w14:paraId="135D7561" w14:textId="77777777" w:rsidR="00434311" w:rsidRPr="00434311" w:rsidRDefault="00434311" w:rsidP="0043431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documente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din care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să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rezulte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desfacerea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/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încetarea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căsătoriei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anterioare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dacă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este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cazul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:</w:t>
      </w:r>
    </w:p>
    <w:p w14:paraId="036CD685" w14:textId="66E0FBB9" w:rsidR="00434311" w:rsidRPr="00DE029A" w:rsidRDefault="00434311" w:rsidP="00DE02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bookmarkStart w:id="1" w:name="_Hlk200524664"/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hotărârea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judecătorească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divorţ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rămasă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definitivă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/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certificat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divorț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eliberat</w:t>
      </w:r>
      <w:proofErr w:type="spellEnd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instanțe</w:t>
      </w:r>
      <w:proofErr w:type="spellEnd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judecată</w:t>
      </w:r>
      <w:proofErr w:type="spellEnd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/ </w:t>
      </w:r>
      <w:proofErr w:type="spellStart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birouri</w:t>
      </w:r>
      <w:proofErr w:type="spellEnd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notariale</w:t>
      </w:r>
      <w:proofErr w:type="spellEnd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/</w:t>
      </w:r>
      <w:proofErr w:type="spellStart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primării</w:t>
      </w:r>
      <w:proofErr w:type="spellEnd"/>
      <w:r w:rsid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,</w:t>
      </w:r>
      <w:r w:rsidR="00DE029A" w:rsidRPr="00DE029A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DE029A"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după</w:t>
      </w:r>
      <w:proofErr w:type="spellEnd"/>
      <w:r w:rsidR="00DE029A"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="00DE029A"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caz</w:t>
      </w:r>
      <w:proofErr w:type="spellEnd"/>
      <w:r w:rsidR="00DE029A"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– original;</w:t>
      </w:r>
    </w:p>
    <w:bookmarkEnd w:id="1"/>
    <w:p w14:paraId="72FE13D3" w14:textId="77777777" w:rsidR="00DE029A" w:rsidRPr="00DE029A" w:rsidRDefault="00DE029A" w:rsidP="00DE02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hotărârea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judecătorească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divorţ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rămasă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definitivă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şi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irevocabilă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tradusă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şi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legalizată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/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certificat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divorț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după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caz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– original;</w:t>
      </w:r>
    </w:p>
    <w:p w14:paraId="016E5C59" w14:textId="77777777" w:rsidR="00434311" w:rsidRPr="00434311" w:rsidRDefault="00434311" w:rsidP="00DE02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exequator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(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pentru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cetăţenii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români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divorţul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pronunţat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statele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nemembre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U.E.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trebuie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recunoscut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tribunalul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competent din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România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);</w:t>
      </w:r>
    </w:p>
    <w:p w14:paraId="01D9865F" w14:textId="78EB04FE" w:rsidR="00434311" w:rsidRPr="00F66FD9" w:rsidRDefault="00434311" w:rsidP="00DE02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certificatul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deces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al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fostului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soţ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– original (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tradus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şi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autentificat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pentru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decesul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care a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avut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loc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străinătate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);</w:t>
      </w:r>
    </w:p>
    <w:p w14:paraId="18F638B1" w14:textId="77777777" w:rsidR="00F66FD9" w:rsidRPr="00F66FD9" w:rsidRDefault="00F66FD9" w:rsidP="00DE02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</w:p>
    <w:p w14:paraId="7F096778" w14:textId="77777777" w:rsidR="00F66FD9" w:rsidRPr="00434311" w:rsidRDefault="00F66FD9" w:rsidP="00F66FD9">
      <w:pPr>
        <w:pStyle w:val="ListParagraph"/>
        <w:numPr>
          <w:ilvl w:val="0"/>
          <w:numId w:val="1"/>
        </w:numPr>
        <w:jc w:val="both"/>
      </w:pP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Declarația de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căsătorie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se </w:t>
      </w:r>
      <w:proofErr w:type="spellStart"/>
      <w:r w:rsidRPr="00434311">
        <w:rPr>
          <w:rFonts w:ascii="Arial" w:eastAsia="Times New Roman" w:hAnsi="Arial" w:cs="Arial"/>
          <w:b/>
          <w:bCs/>
          <w:color w:val="FF0000"/>
          <w:kern w:val="0"/>
          <w:sz w:val="25"/>
          <w:szCs w:val="25"/>
          <w14:ligatures w14:val="none"/>
        </w:rPr>
        <w:t>completează</w:t>
      </w:r>
      <w:proofErr w:type="spellEnd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> </w:t>
      </w:r>
      <w:proofErr w:type="spellStart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>platforma</w:t>
      </w:r>
      <w:proofErr w:type="spellEnd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 xml:space="preserve"> S.I.I.E.A.S.C.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și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se </w:t>
      </w:r>
      <w:proofErr w:type="spellStart"/>
      <w:r w:rsidRPr="00434311">
        <w:rPr>
          <w:rFonts w:ascii="Arial" w:eastAsia="Times New Roman" w:hAnsi="Arial" w:cs="Arial"/>
          <w:b/>
          <w:bCs/>
          <w:color w:val="FF0000"/>
          <w:kern w:val="0"/>
          <w:sz w:val="25"/>
          <w:szCs w:val="25"/>
          <w14:ligatures w14:val="none"/>
        </w:rPr>
        <w:t>semnează</w:t>
      </w:r>
      <w:proofErr w:type="spellEnd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b/>
          <w:bCs/>
          <w:color w:val="FF0000"/>
          <w:kern w:val="0"/>
          <w:sz w:val="25"/>
          <w:szCs w:val="25"/>
          <w14:ligatures w14:val="none"/>
        </w:rPr>
        <w:t>digital</w:t>
      </w:r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 xml:space="preserve"> 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către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proofErr w:type="spellStart"/>
      <w:r w:rsidRPr="00434311">
        <w:rPr>
          <w:rFonts w:ascii="Arial" w:eastAsia="Times New Roman" w:hAnsi="Arial" w:cs="Arial"/>
          <w:b/>
          <w:bCs/>
          <w:color w:val="FF0000"/>
          <w:kern w:val="0"/>
          <w:sz w:val="25"/>
          <w:szCs w:val="25"/>
          <w14:ligatures w14:val="none"/>
        </w:rPr>
        <w:t>ambii</w:t>
      </w:r>
      <w:proofErr w:type="spellEnd"/>
      <w:r w:rsidRPr="00434311">
        <w:rPr>
          <w:rFonts w:ascii="Arial" w:eastAsia="Times New Roman" w:hAnsi="Arial" w:cs="Arial"/>
          <w:color w:val="FF0000"/>
          <w:kern w:val="0"/>
          <w:sz w:val="25"/>
          <w:szCs w:val="25"/>
          <w14:ligatures w14:val="none"/>
        </w:rPr>
        <w:t> 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soți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b/>
          <w:bCs/>
          <w:color w:val="FF0000"/>
          <w:kern w:val="0"/>
          <w:sz w:val="25"/>
          <w:szCs w:val="25"/>
          <w14:ligatures w14:val="none"/>
        </w:rPr>
        <w:t>FAȚA 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ofițerului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stare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civilă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.</w:t>
      </w:r>
    </w:p>
    <w:p w14:paraId="65F8CCA4" w14:textId="152FC4BA" w:rsidR="00DE029A" w:rsidRPr="00434311" w:rsidRDefault="00DE029A" w:rsidP="00DE029A">
      <w:pPr>
        <w:shd w:val="clear" w:color="auto" w:fill="FFFFFF"/>
        <w:spacing w:before="100" w:beforeAutospacing="1" w:after="100" w:afterAutospacing="1" w:line="360" w:lineRule="atLeast"/>
        <w:ind w:firstLine="720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R</w:t>
      </w:r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ubrica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privind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regimul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matrimonial se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completează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cu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regimul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matrimonial ales: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comunitate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legală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/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separație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bunuri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/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comunitate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convențională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.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situația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care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alegeți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separație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bunuri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sau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comunitate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convențională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la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depunerea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dosarului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trebuie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prezentați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convenția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matrimonială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încheiată</w:t>
      </w:r>
      <w:proofErr w:type="spellEnd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la </w:t>
      </w:r>
      <w:proofErr w:type="spellStart"/>
      <w:r w:rsidRPr="00DE029A">
        <w:rPr>
          <w:rFonts w:ascii="Arial" w:eastAsia="Times New Roman" w:hAnsi="Arial" w:cs="Arial"/>
          <w:kern w:val="0"/>
          <w:sz w:val="25"/>
          <w:szCs w:val="25"/>
          <w14:ligatures w14:val="none"/>
        </w:rPr>
        <w:t>notar</w:t>
      </w:r>
      <w:proofErr w:type="spellEnd"/>
      <w:r w:rsidR="002732D7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="002732D7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="002732D7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original.</w:t>
      </w:r>
    </w:p>
    <w:p w14:paraId="78C654BC" w14:textId="77777777" w:rsidR="00434311" w:rsidRPr="00434311" w:rsidRDefault="00434311" w:rsidP="000C76CF">
      <w:pPr>
        <w:shd w:val="clear" w:color="auto" w:fill="FFFFFF"/>
        <w:spacing w:after="300" w:line="390" w:lineRule="atLeast"/>
        <w:ind w:firstLine="720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bookmarkStart w:id="2" w:name="_Hlk200530427"/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lastRenderedPageBreak/>
        <w:t>Căsătoria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se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încheie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începând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cu a 11-a zi de la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depunerea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declaraţiei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căsătorie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dar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nu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mai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târziu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de a 30-a zi (se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socotesc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inclusiv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data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depunerii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actelor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cât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şi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ziua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care se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oficiază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căsătoria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)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de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către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ambii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viitori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14:ligatures w14:val="none"/>
        </w:rPr>
        <w:t>soţi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.</w:t>
      </w:r>
    </w:p>
    <w:bookmarkEnd w:id="2"/>
    <w:p w14:paraId="6BADA299" w14:textId="5703A273" w:rsidR="00434311" w:rsidRPr="00434311" w:rsidRDefault="00434311" w:rsidP="000C76CF">
      <w:pPr>
        <w:shd w:val="clear" w:color="auto" w:fill="FFFFFF"/>
        <w:spacing w:after="300" w:line="390" w:lineRule="atLeast"/>
        <w:ind w:firstLine="720"/>
        <w:jc w:val="both"/>
        <w:rPr>
          <w:rFonts w:ascii="Arial" w:eastAsia="Times New Roman" w:hAnsi="Arial" w:cs="Arial"/>
          <w:color w:val="777777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cazul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care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solicitantul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a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încheiat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o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căsătorie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anterioară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străinătate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sau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după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caz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ţară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urmată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de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divorţ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/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deces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pronunţat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străinătate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actele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vederea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încheierii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unei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noi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căsătorii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se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depun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doar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după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se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înscriu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menţiunile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aferente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pe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marginea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actelor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de stare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civilă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, cu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aprobarea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D.J.C.E.P. </w:t>
      </w:r>
      <w:r w:rsidR="00DE029A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Constanța</w:t>
      </w:r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după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caz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.</w:t>
      </w:r>
    </w:p>
    <w:p w14:paraId="7F43B832" w14:textId="036933F4" w:rsidR="00434311" w:rsidRDefault="00434311" w:rsidP="000C76CF">
      <w:pPr>
        <w:shd w:val="clear" w:color="auto" w:fill="FFFFFF"/>
        <w:spacing w:after="300" w:line="390" w:lineRule="atLeast"/>
        <w:ind w:firstLine="720"/>
        <w:jc w:val="both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Persoanele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care nu au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pierdut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cetăţenia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română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dar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prezintă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documente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care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dovedesc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şi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o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altă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cetăţenie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, sunt considerate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cetăţeni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români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şi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se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vor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legitima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cu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paşaportul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 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românesc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cu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domiciliul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în</w:t>
      </w:r>
      <w:proofErr w:type="spellEnd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Pr="00434311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străinătate</w:t>
      </w:r>
      <w:proofErr w:type="spellEnd"/>
      <w:r w:rsidR="004C677C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</w:t>
      </w:r>
      <w:proofErr w:type="spellStart"/>
      <w:r w:rsidR="004C677C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în</w:t>
      </w:r>
      <w:proofErr w:type="spellEnd"/>
      <w:r w:rsidR="004C677C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 xml:space="preserve"> termen de </w:t>
      </w:r>
      <w:proofErr w:type="spellStart"/>
      <w:r w:rsidR="004C677C">
        <w:rPr>
          <w:rFonts w:ascii="Arial" w:eastAsia="Times New Roman" w:hAnsi="Arial" w:cs="Arial"/>
          <w:b/>
          <w:bCs/>
          <w:color w:val="000000"/>
          <w:kern w:val="0"/>
          <w:sz w:val="25"/>
          <w:szCs w:val="25"/>
          <w:u w:val="single"/>
          <w14:ligatures w14:val="none"/>
        </w:rPr>
        <w:t>valabilitate</w:t>
      </w:r>
      <w:proofErr w:type="spellEnd"/>
      <w:r w:rsidRPr="00434311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.</w:t>
      </w:r>
    </w:p>
    <w:p w14:paraId="0BE80BD9" w14:textId="77777777" w:rsidR="004C677C" w:rsidRDefault="004C677C" w:rsidP="000C76CF">
      <w:pPr>
        <w:shd w:val="clear" w:color="auto" w:fill="FFFFFF"/>
        <w:spacing w:after="300" w:line="390" w:lineRule="atLeast"/>
        <w:ind w:firstLine="720"/>
        <w:jc w:val="both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</w:p>
    <w:p w14:paraId="11CAAD1A" w14:textId="73D7E821" w:rsidR="004E3356" w:rsidRDefault="00B764F9" w:rsidP="004E3356">
      <w:pPr>
        <w:shd w:val="clear" w:color="auto" w:fill="FFFFFF"/>
        <w:spacing w:after="300" w:line="390" w:lineRule="atLeast"/>
        <w:jc w:val="center"/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ab/>
      </w:r>
      <w:r w:rsidR="004E3356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ACTE NECESARE </w:t>
      </w:r>
      <w:r w:rsidR="004C677C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PENTRU </w:t>
      </w:r>
      <w:r w:rsidR="004E3356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 xml:space="preserve">ÎNCHEIERE CĂSĂTORIE </w:t>
      </w:r>
      <w:r w:rsidR="004E3356">
        <w:rPr>
          <w:rFonts w:ascii="Arial" w:eastAsia="Times New Roman" w:hAnsi="Arial" w:cs="Arial"/>
          <w:color w:val="000000"/>
          <w:kern w:val="0"/>
          <w:sz w:val="25"/>
          <w:szCs w:val="25"/>
          <w14:ligatures w14:val="none"/>
        </w:rPr>
        <w:t>CU CETĂȚEAN STRĂIN</w:t>
      </w:r>
    </w:p>
    <w:p w14:paraId="7BFBBB66" w14:textId="6B2B8F30" w:rsidR="004E3356" w:rsidRDefault="004E3356" w:rsidP="004E3356">
      <w:pPr>
        <w:shd w:val="clear" w:color="auto" w:fill="FFFFFF"/>
        <w:spacing w:after="300" w:line="390" w:lineRule="atLeast"/>
        <w:ind w:firstLine="720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Anterior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întocmirii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dosarului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de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căsătorie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vă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recomandăm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să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urmăriţi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rubrica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informaţii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generale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despre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căsătoria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civilă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>.</w:t>
      </w:r>
      <w:r w:rsidR="00765A3B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În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situaţiile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în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care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intenţionaţi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încheierea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căsătoriei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cu un </w:t>
      </w:r>
      <w:proofErr w:type="spellStart"/>
      <w:r w:rsidRPr="00B764F9">
        <w:rPr>
          <w:rStyle w:val="Strong"/>
          <w:rFonts w:ascii="Arial" w:hAnsi="Arial" w:cs="Arial"/>
          <w:color w:val="EE0000"/>
          <w:sz w:val="25"/>
          <w:szCs w:val="25"/>
          <w:shd w:val="clear" w:color="auto" w:fill="FFFFFF"/>
        </w:rPr>
        <w:t>cetăţean</w:t>
      </w:r>
      <w:proofErr w:type="spellEnd"/>
      <w:r w:rsidRPr="00B764F9">
        <w:rPr>
          <w:rStyle w:val="Strong"/>
          <w:rFonts w:ascii="Arial" w:hAnsi="Arial" w:cs="Arial"/>
          <w:color w:val="EE0000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Style w:val="Strong"/>
          <w:rFonts w:ascii="Arial" w:hAnsi="Arial" w:cs="Arial"/>
          <w:color w:val="EE0000"/>
          <w:sz w:val="25"/>
          <w:szCs w:val="25"/>
          <w:shd w:val="clear" w:color="auto" w:fill="FFFFFF"/>
        </w:rPr>
        <w:t>străin</w:t>
      </w:r>
      <w:proofErr w:type="spellEnd"/>
      <w:r w:rsidRPr="00B764F9">
        <w:rPr>
          <w:rFonts w:ascii="Arial" w:hAnsi="Arial" w:cs="Arial"/>
          <w:color w:val="EE0000"/>
          <w:sz w:val="25"/>
          <w:szCs w:val="25"/>
          <w:shd w:val="clear" w:color="auto" w:fill="FFFFFF"/>
        </w:rPr>
        <w:t> 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vă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îndrumăm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să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solicitaţi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personal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informaţii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Fonts w:ascii="Arial" w:hAnsi="Arial" w:cs="Arial"/>
          <w:sz w:val="25"/>
          <w:szCs w:val="25"/>
          <w:shd w:val="clear" w:color="auto" w:fill="FFFFFF"/>
        </w:rPr>
        <w:t>suplimentare</w:t>
      </w:r>
      <w:proofErr w:type="spellEnd"/>
      <w:r w:rsidRPr="00B764F9">
        <w:rPr>
          <w:rFonts w:ascii="Arial" w:hAnsi="Arial" w:cs="Arial"/>
          <w:sz w:val="25"/>
          <w:szCs w:val="25"/>
          <w:shd w:val="clear" w:color="auto" w:fill="FFFFFF"/>
        </w:rPr>
        <w:t> </w:t>
      </w:r>
      <w:r w:rsidRPr="00B764F9">
        <w:rPr>
          <w:rStyle w:val="Strong"/>
          <w:rFonts w:ascii="Arial" w:hAnsi="Arial" w:cs="Arial"/>
          <w:sz w:val="25"/>
          <w:szCs w:val="25"/>
          <w:shd w:val="clear" w:color="auto" w:fill="FFFFFF"/>
        </w:rPr>
        <w:t xml:space="preserve">la </w:t>
      </w:r>
      <w:proofErr w:type="spellStart"/>
      <w:r w:rsidRPr="00B764F9">
        <w:rPr>
          <w:rStyle w:val="Strong"/>
          <w:rFonts w:ascii="Arial" w:hAnsi="Arial" w:cs="Arial"/>
          <w:sz w:val="25"/>
          <w:szCs w:val="25"/>
          <w:shd w:val="clear" w:color="auto" w:fill="FFFFFF"/>
        </w:rPr>
        <w:t>sediul</w:t>
      </w:r>
      <w:proofErr w:type="spellEnd"/>
      <w:r w:rsidRPr="00B764F9">
        <w:rPr>
          <w:rStyle w:val="Strong"/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Style w:val="Strong"/>
          <w:rFonts w:ascii="Arial" w:hAnsi="Arial" w:cs="Arial"/>
          <w:sz w:val="25"/>
          <w:szCs w:val="25"/>
          <w:shd w:val="clear" w:color="auto" w:fill="FFFFFF"/>
        </w:rPr>
        <w:t>instituţiei</w:t>
      </w:r>
      <w:proofErr w:type="spellEnd"/>
      <w:r w:rsidRPr="00B764F9">
        <w:rPr>
          <w:rStyle w:val="Strong"/>
          <w:rFonts w:ascii="Arial" w:hAnsi="Arial" w:cs="Arial"/>
          <w:sz w:val="25"/>
          <w:szCs w:val="25"/>
          <w:shd w:val="clear" w:color="auto" w:fill="FFFFFF"/>
        </w:rPr>
        <w:t xml:space="preserve"> </w:t>
      </w:r>
      <w:proofErr w:type="spellStart"/>
      <w:r w:rsidRPr="00B764F9">
        <w:rPr>
          <w:rStyle w:val="Strong"/>
          <w:rFonts w:ascii="Arial" w:hAnsi="Arial" w:cs="Arial"/>
          <w:sz w:val="25"/>
          <w:szCs w:val="25"/>
          <w:shd w:val="clear" w:color="auto" w:fill="FFFFFF"/>
        </w:rPr>
        <w:t>noastre</w:t>
      </w:r>
      <w:proofErr w:type="spellEnd"/>
      <w:r>
        <w:rPr>
          <w:rStyle w:val="Strong"/>
          <w:rFonts w:ascii="Arial" w:hAnsi="Arial" w:cs="Arial"/>
          <w:sz w:val="25"/>
          <w:szCs w:val="25"/>
          <w:shd w:val="clear" w:color="auto" w:fill="FFFFFF"/>
        </w:rPr>
        <w:t>.</w:t>
      </w:r>
    </w:p>
    <w:p w14:paraId="20CE456A" w14:textId="77777777" w:rsidR="00765A3B" w:rsidRDefault="00B764F9" w:rsidP="00765A3B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Acte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necesare</w:t>
      </w:r>
      <w:proofErr w:type="spellEnd"/>
      <w:r w:rsidR="004E3356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="004E3356">
        <w:rPr>
          <w:rFonts w:ascii="Arial" w:eastAsia="Times New Roman" w:hAnsi="Arial" w:cs="Arial"/>
          <w:kern w:val="0"/>
          <w:sz w:val="25"/>
          <w:szCs w:val="25"/>
          <w14:ligatures w14:val="none"/>
        </w:rPr>
        <w:t>cetățeanului</w:t>
      </w:r>
      <w:proofErr w:type="spellEnd"/>
      <w:r w:rsidR="004E3356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strain sunt</w:t>
      </w:r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:</w:t>
      </w:r>
    </w:p>
    <w:p w14:paraId="493CB050" w14:textId="7A9427F8" w:rsidR="00B764F9" w:rsidRPr="00765A3B" w:rsidRDefault="00B764F9" w:rsidP="00765A3B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765A3B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actul</w:t>
      </w:r>
      <w:proofErr w:type="spellEnd"/>
      <w:r w:rsidRPr="00765A3B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de </w:t>
      </w:r>
      <w:proofErr w:type="spellStart"/>
      <w:r w:rsidRPr="00765A3B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identitate</w:t>
      </w:r>
      <w:proofErr w:type="spellEnd"/>
      <w:r w:rsidRPr="00765A3B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 </w:t>
      </w:r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– original (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cazul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cetățenilor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din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statele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membre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U.E.)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sau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pașaport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care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fie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aplicată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viza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intrare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pe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teritoriul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României</w:t>
      </w:r>
      <w:proofErr w:type="spellEnd"/>
      <w:r w:rsidRPr="00765A3B">
        <w:rPr>
          <w:rFonts w:ascii="Arial" w:eastAsia="Times New Roman" w:hAnsi="Arial" w:cs="Arial"/>
          <w:kern w:val="0"/>
          <w:sz w:val="25"/>
          <w:szCs w:val="25"/>
          <w14:ligatures w14:val="none"/>
        </w:rPr>
        <w:t>;</w:t>
      </w:r>
    </w:p>
    <w:p w14:paraId="3844C0AF" w14:textId="77777777" w:rsidR="00B764F9" w:rsidRPr="00B764F9" w:rsidRDefault="00B764F9" w:rsidP="004E3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certificatul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naștere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 </w:t>
      </w:r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– original – 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apostilat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 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 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supralegalizat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după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caz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–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traducere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legalizată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(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traducerile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legalizate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care nu sunt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făcute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la un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traducător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autorizat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vor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fi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apostilate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supralegalizate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după</w:t>
      </w:r>
      <w:proofErr w:type="spellEnd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i/>
          <w:iCs/>
          <w:kern w:val="0"/>
          <w:sz w:val="25"/>
          <w:szCs w:val="25"/>
          <w14:ligatures w14:val="none"/>
        </w:rPr>
        <w:t>caz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);</w:t>
      </w:r>
    </w:p>
    <w:p w14:paraId="40A0C853" w14:textId="77777777" w:rsidR="00B764F9" w:rsidRPr="00B764F9" w:rsidRDefault="00B764F9" w:rsidP="004E3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documentul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eliberat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ori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autentificat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misiunile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diplomatice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oficiile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consulare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acreditate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din care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rezulte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cetăţeanul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străin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îndeplineşte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condiţiile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fond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cerute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naţională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şi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nu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există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impedimente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pentru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încheierea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căsătoriei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, cu 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excepţia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 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cetăţenilor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statelor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cu care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a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încheiat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tratate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convenţii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acorduri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asistenţă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juridică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pot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lastRenderedPageBreak/>
        <w:t>prezenta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documente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eliberate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autorităţile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competente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din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ţările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respective (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certificatul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cutumă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);</w:t>
      </w:r>
    </w:p>
    <w:p w14:paraId="7331EE51" w14:textId="77777777" w:rsidR="00B764F9" w:rsidRPr="00B764F9" w:rsidRDefault="00B764F9" w:rsidP="004E3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documente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din care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rezulte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desfacerea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/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încetarea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căsătoriei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anterioare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dacă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este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cazul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, 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apostilate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supralegalizate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după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caz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– original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și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traducere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legalizată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;</w:t>
      </w:r>
    </w:p>
    <w:p w14:paraId="5D909548" w14:textId="77777777" w:rsidR="00B764F9" w:rsidRPr="00B764F9" w:rsidRDefault="00B764F9" w:rsidP="004E3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declaraţie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dată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pe propria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răspundere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autentificată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un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notar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public, din care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rezulte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viitorul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soţ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cetăţean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străin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nu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este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şi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îndeplineşte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condiţiile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fond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cerute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naţională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pentru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încheierea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căsătoriei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, 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pentru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cetăţenii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statelor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care nu au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misiune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diplomatică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oficiu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consular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acreditat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;</w:t>
      </w:r>
    </w:p>
    <w:p w14:paraId="0EBBCEBD" w14:textId="77777777" w:rsidR="00B764F9" w:rsidRPr="00B764F9" w:rsidRDefault="00B764F9" w:rsidP="004E3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declaraţii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notariale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ale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viitorilor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soţi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 </w:t>
      </w:r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din care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rezulte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îndeplinesc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condiţiile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necesare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încheierii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căsătoriei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precum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şi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aplicabilă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a 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regimul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matrimonial ales, 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străină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/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.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cazul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care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aplicabilă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este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se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precizează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regimul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matrimonial ales (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comunitate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legală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separaţie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bunuri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sau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comunitate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convenţională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)</w:t>
      </w:r>
    </w:p>
    <w:p w14:paraId="55F6EB7F" w14:textId="6001AB0D" w:rsidR="00B764F9" w:rsidRDefault="00B764F9" w:rsidP="004E33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certificat</w:t>
      </w:r>
      <w:r w:rsid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e</w:t>
      </w:r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medicale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privind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starea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sănătăţii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, 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aflat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termen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valabilitate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întocmit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pe formular-tip, care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trebuie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poarte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numărul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înregistrare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data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certă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și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semnătura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medicului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; 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certificatele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medicale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sunt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valabile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 30 de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zile</w:t>
      </w:r>
      <w:proofErr w:type="spellEnd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 xml:space="preserve"> de la data </w:t>
      </w:r>
      <w:proofErr w:type="spellStart"/>
      <w:r w:rsidRPr="00B764F9">
        <w:rPr>
          <w:rFonts w:ascii="Arial" w:eastAsia="Times New Roman" w:hAnsi="Arial" w:cs="Arial"/>
          <w:b/>
          <w:bCs/>
          <w:i/>
          <w:iCs/>
          <w:kern w:val="0"/>
          <w:sz w:val="25"/>
          <w:szCs w:val="25"/>
          <w14:ligatures w14:val="none"/>
        </w:rPr>
        <w:t>emiterii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și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trebuie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cuprindă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mențiunea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persoana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„</w:t>
      </w:r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se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poate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”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;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certificatele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medicale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emise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instituții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medicale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străinătate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pentru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uzul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misiunilor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diplomatice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și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ofiicilor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consulare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carieră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ale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României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trebuie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conțină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toate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datele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din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formularul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-tip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și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să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fie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însoțite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traducerea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legaliztă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limba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.</w:t>
      </w:r>
    </w:p>
    <w:p w14:paraId="5204B986" w14:textId="71303168" w:rsidR="004C677C" w:rsidRPr="00B764F9" w:rsidRDefault="004C677C" w:rsidP="004C677C">
      <w:pPr>
        <w:shd w:val="clear" w:color="auto" w:fill="FFFFFF"/>
        <w:spacing w:before="100" w:beforeAutospacing="1" w:after="100" w:afterAutospacing="1" w:line="360" w:lineRule="atLeast"/>
        <w:ind w:firstLine="360"/>
        <w:jc w:val="both"/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</w:pP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Căsătoria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se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încheie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începând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cu a 11-a zi de la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depunerea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declaraţiei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de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căsătorie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,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dar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nu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mai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târziu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de a 30-a zi (se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socotesc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inclusiv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data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depunerii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actelor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cât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şi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ziua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în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care se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oficiază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căsătoria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) de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către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ambii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viitori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soţi</w:t>
      </w:r>
      <w:proofErr w:type="spellEnd"/>
      <w:r w:rsidRPr="004C677C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.</w:t>
      </w:r>
    </w:p>
    <w:p w14:paraId="7CB541DF" w14:textId="77777777" w:rsidR="00B764F9" w:rsidRPr="00B764F9" w:rsidRDefault="00B764F9" w:rsidP="004E3356">
      <w:pPr>
        <w:shd w:val="clear" w:color="auto" w:fill="FFFFFF"/>
        <w:spacing w:after="300" w:line="390" w:lineRule="atLeast"/>
        <w:ind w:firstLine="360"/>
        <w:jc w:val="both"/>
        <w:rPr>
          <w:rFonts w:ascii="Arial" w:eastAsia="Times New Roman" w:hAnsi="Arial" w:cs="Arial"/>
          <w:kern w:val="0"/>
          <w:sz w:val="25"/>
          <w:szCs w:val="25"/>
          <w14:ligatures w14:val="none"/>
        </w:rPr>
      </w:pP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ziua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depunerii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declaraţiei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de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precum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şi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în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ziua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oficierii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căsătoriei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pentru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persoanele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care nu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cunosc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limba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română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,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este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necesară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prezenţa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unui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 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traducător</w:t>
      </w:r>
      <w:proofErr w:type="spellEnd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proofErr w:type="spellStart"/>
      <w:r w:rsidRPr="00B764F9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autorizat</w:t>
      </w:r>
      <w:proofErr w:type="spellEnd"/>
      <w:r w:rsidRPr="00B764F9">
        <w:rPr>
          <w:rFonts w:ascii="Arial" w:eastAsia="Times New Roman" w:hAnsi="Arial" w:cs="Arial"/>
          <w:kern w:val="0"/>
          <w:sz w:val="25"/>
          <w:szCs w:val="25"/>
          <w14:ligatures w14:val="none"/>
        </w:rPr>
        <w:t>.</w:t>
      </w:r>
    </w:p>
    <w:p w14:paraId="6F6127E5" w14:textId="005A2137" w:rsidR="00340B08" w:rsidRPr="000C76CF" w:rsidRDefault="000C76CF">
      <w:pPr>
        <w:rPr>
          <w:rFonts w:ascii="Arial" w:hAnsi="Arial" w:cs="Arial"/>
          <w:b/>
          <w:bCs/>
        </w:rPr>
      </w:pPr>
      <w:bookmarkStart w:id="3" w:name="_Hlk200526404"/>
      <w:r w:rsidRPr="000C76CF">
        <w:rPr>
          <w:rFonts w:ascii="Arial" w:hAnsi="Arial" w:cs="Arial"/>
          <w:b/>
          <w:bCs/>
        </w:rPr>
        <w:t>RELAȚII SUPLIMENTARE PUTEȚI OBȚINE LA TELEFON</w:t>
      </w:r>
      <w:bookmarkEnd w:id="3"/>
      <w:r w:rsidRPr="000C76CF">
        <w:rPr>
          <w:rFonts w:ascii="Arial" w:hAnsi="Arial" w:cs="Arial"/>
          <w:b/>
          <w:bCs/>
        </w:rPr>
        <w:t xml:space="preserve"> 0731500128</w:t>
      </w:r>
    </w:p>
    <w:sectPr w:rsidR="00340B08" w:rsidRPr="000C76CF" w:rsidSect="003A0225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3E7"/>
    <w:multiLevelType w:val="hybridMultilevel"/>
    <w:tmpl w:val="EA64AF08"/>
    <w:lvl w:ilvl="0" w:tplc="52C8580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3787"/>
    <w:multiLevelType w:val="multilevel"/>
    <w:tmpl w:val="C462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F42D3"/>
    <w:multiLevelType w:val="multilevel"/>
    <w:tmpl w:val="9022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40C47"/>
    <w:multiLevelType w:val="hybridMultilevel"/>
    <w:tmpl w:val="70C0F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B5AED"/>
    <w:multiLevelType w:val="hybridMultilevel"/>
    <w:tmpl w:val="21365516"/>
    <w:lvl w:ilvl="0" w:tplc="52C8580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14869">
    <w:abstractNumId w:val="1"/>
  </w:num>
  <w:num w:numId="2" w16cid:durableId="1377781240">
    <w:abstractNumId w:val="3"/>
  </w:num>
  <w:num w:numId="3" w16cid:durableId="1877086132">
    <w:abstractNumId w:val="0"/>
  </w:num>
  <w:num w:numId="4" w16cid:durableId="754280062">
    <w:abstractNumId w:val="2"/>
  </w:num>
  <w:num w:numId="5" w16cid:durableId="723407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08"/>
    <w:rsid w:val="000C76CF"/>
    <w:rsid w:val="002732D7"/>
    <w:rsid w:val="00340B08"/>
    <w:rsid w:val="003A0225"/>
    <w:rsid w:val="00434311"/>
    <w:rsid w:val="004C677C"/>
    <w:rsid w:val="004E3356"/>
    <w:rsid w:val="00765A3B"/>
    <w:rsid w:val="00B764F9"/>
    <w:rsid w:val="00CF27B8"/>
    <w:rsid w:val="00DE029A"/>
    <w:rsid w:val="00F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353A"/>
  <w15:chartTrackingRefBased/>
  <w15:docId w15:val="{6A6A2E3D-88A5-4CFD-99F9-C359832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B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B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B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B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B0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7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Gheorghe</dc:creator>
  <cp:keywords/>
  <dc:description/>
  <cp:lastModifiedBy>Liliana Gheorghe</cp:lastModifiedBy>
  <cp:revision>7</cp:revision>
  <cp:lastPrinted>2025-06-11T06:37:00Z</cp:lastPrinted>
  <dcterms:created xsi:type="dcterms:W3CDTF">2025-06-11T05:45:00Z</dcterms:created>
  <dcterms:modified xsi:type="dcterms:W3CDTF">2025-06-11T07:34:00Z</dcterms:modified>
</cp:coreProperties>
</file>